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EA" w:rsidRDefault="00AB73EA" w:rsidP="00AB73EA">
      <w:pPr>
        <w:pStyle w:val="a3"/>
        <w:jc w:val="center"/>
        <w:rPr>
          <w:b/>
          <w:color w:val="333333"/>
          <w:sz w:val="28"/>
          <w:szCs w:val="28"/>
        </w:rPr>
      </w:pPr>
      <w:r w:rsidRPr="00AB73EA">
        <w:rPr>
          <w:b/>
          <w:color w:val="333333"/>
          <w:sz w:val="28"/>
          <w:szCs w:val="28"/>
        </w:rPr>
        <w:t>О пенсионном обеспечении Индивидуальных предпринимателей</w:t>
      </w:r>
    </w:p>
    <w:p w:rsidR="008A548E" w:rsidRDefault="008A548E" w:rsidP="00AB73EA">
      <w:pPr>
        <w:pStyle w:val="a3"/>
        <w:jc w:val="center"/>
        <w:rPr>
          <w:b/>
          <w:color w:val="333333"/>
          <w:sz w:val="28"/>
          <w:szCs w:val="28"/>
        </w:rPr>
      </w:pPr>
    </w:p>
    <w:p w:rsidR="008A548E" w:rsidRPr="00AB73EA" w:rsidRDefault="008A548E" w:rsidP="00AB73EA">
      <w:pPr>
        <w:pStyle w:val="a3"/>
        <w:jc w:val="center"/>
        <w:rPr>
          <w:b/>
          <w:color w:val="333333"/>
          <w:sz w:val="28"/>
          <w:szCs w:val="28"/>
        </w:rPr>
      </w:pPr>
    </w:p>
    <w:p w:rsidR="00AB73EA" w:rsidRPr="00AB73EA" w:rsidRDefault="008A548E" w:rsidP="00AB73EA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-802</wp:posOffset>
            </wp:positionV>
            <wp:extent cx="3305577" cy="2483318"/>
            <wp:effectExtent l="19050" t="0" r="9123" b="0"/>
            <wp:wrapSquare wrapText="bothSides"/>
            <wp:docPr id="1" name="Рисунок 1" descr="C:\Users\290-0101.290013PFRRU\AppData\Local\Temp\notes3B2212\пенсия предпринимат 15 де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пенсия предпринимат 15 дек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577" cy="248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3EA" w:rsidRPr="00AB73EA" w:rsidRDefault="00AB73EA" w:rsidP="00AB73EA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 xml:space="preserve">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AB73EA">
        <w:rPr>
          <w:color w:val="333333"/>
          <w:sz w:val="28"/>
          <w:szCs w:val="28"/>
        </w:rPr>
        <w:t xml:space="preserve"> зарегистрировано более </w:t>
      </w:r>
      <w:r>
        <w:rPr>
          <w:color w:val="333333"/>
          <w:sz w:val="28"/>
          <w:szCs w:val="28"/>
        </w:rPr>
        <w:t>400</w:t>
      </w:r>
      <w:r w:rsidRPr="00AB73EA">
        <w:rPr>
          <w:color w:val="333333"/>
          <w:sz w:val="28"/>
          <w:szCs w:val="28"/>
        </w:rPr>
        <w:t xml:space="preserve"> индивидуальных предпринимателей. Для ИП предусмотрены особенные нормы, которыми определены размер страховых взносов и механизм взаимодействия с Пенсионным фондом.</w:t>
      </w:r>
    </w:p>
    <w:p w:rsidR="00AB73EA" w:rsidRPr="00AB73EA" w:rsidRDefault="00AB73EA" w:rsidP="00AB73EA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>Взносы в ПФР — это будущая пенсия предпринимателя. В страховой стаж предпринимателя включаются период работы и (или) иной деятельности, который выполнялся на территории Российской Федерации. При этом на протяжении всех этих лет  должны перечисляться страховые взносы в ПФР. Периоды работы подтверждаются выпиской из индивидуального лицевого счета застрахованного лица.</w:t>
      </w:r>
    </w:p>
    <w:p w:rsidR="00AB73EA" w:rsidRPr="00AB73EA" w:rsidRDefault="00AB73EA" w:rsidP="00AB73EA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>Подробнее о размерах и особенностях уплаты страховых взносов ИП можно узнать в Статьях 430, 432 Налогового кодекса*. Важно помнить, что фиксированные взносы на обязательное пенсионное страхование необходимо заплатить не позднее 31 декабря текущего года.</w:t>
      </w:r>
    </w:p>
    <w:p w:rsidR="00AB73EA" w:rsidRPr="00AB73EA" w:rsidRDefault="00AB73EA" w:rsidP="00AB73EA">
      <w:pPr>
        <w:pStyle w:val="a3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>Для получения пенсии в 2020 году ИП, должны соблюдаться условия:</w:t>
      </w:r>
    </w:p>
    <w:p w:rsidR="00AB73EA" w:rsidRPr="00AB73EA" w:rsidRDefault="00AB73EA" w:rsidP="00AB73EA">
      <w:pPr>
        <w:pStyle w:val="a3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>-достижение пенсионного возраста 55,5 лет женщины и 60,5 лет мужчины (с 2023 года – 60 лет женщины и 65 лет мужчины);</w:t>
      </w:r>
    </w:p>
    <w:p w:rsidR="00AB73EA" w:rsidRPr="00AB73EA" w:rsidRDefault="00AB73EA" w:rsidP="00AB73EA">
      <w:pPr>
        <w:pStyle w:val="a3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>-минимальный стаж не менее 11 лет (с 2024 года – не менее 15 лет);</w:t>
      </w:r>
    </w:p>
    <w:p w:rsidR="00AB73EA" w:rsidRPr="00AB73EA" w:rsidRDefault="00AB73EA" w:rsidP="00AB73EA">
      <w:pPr>
        <w:pStyle w:val="a3"/>
        <w:jc w:val="both"/>
        <w:rPr>
          <w:color w:val="333333"/>
          <w:sz w:val="28"/>
          <w:szCs w:val="28"/>
        </w:rPr>
      </w:pPr>
      <w:r w:rsidRPr="00AB73EA">
        <w:rPr>
          <w:color w:val="333333"/>
          <w:sz w:val="28"/>
          <w:szCs w:val="28"/>
        </w:rPr>
        <w:t>-количество индивидуальных пенсионных коэффициентов (ИПК) 18,6 (с 2025 года – не менее 30).</w:t>
      </w:r>
    </w:p>
    <w:p w:rsidR="00AB73EA" w:rsidRPr="00AB73EA" w:rsidRDefault="00AB73EA" w:rsidP="00AB73EA">
      <w:pPr>
        <w:pStyle w:val="a3"/>
        <w:jc w:val="both"/>
        <w:rPr>
          <w:color w:val="333333"/>
          <w:sz w:val="28"/>
          <w:szCs w:val="28"/>
        </w:rPr>
      </w:pPr>
      <w:r w:rsidRPr="00AB73EA">
        <w:rPr>
          <w:rStyle w:val="a4"/>
          <w:color w:val="333333"/>
          <w:sz w:val="28"/>
          <w:szCs w:val="28"/>
        </w:rPr>
        <w:t>*НК РФ Статья 430. Размер страховых взносов, уплачиваемых плательщиками, не производящими выплатами и иных вознаграждений физическим лицам, НК РФ Статья 432. Порядок исчисления и уплаты страховых взносов, уплачиваемых плательщиками, не производящим выплат и иных вознаграждений физическим лицам</w:t>
      </w:r>
    </w:p>
    <w:p w:rsidR="00420FAE" w:rsidRPr="00AB73EA" w:rsidRDefault="00420FAE" w:rsidP="00AB73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0FAE" w:rsidRPr="00AB73EA" w:rsidSect="0042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B73EA"/>
    <w:rsid w:val="00420FAE"/>
    <w:rsid w:val="008A548E"/>
    <w:rsid w:val="00AB73EA"/>
    <w:rsid w:val="00FE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3EA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73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590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2020-12-14T10:15:00Z</dcterms:created>
  <dcterms:modified xsi:type="dcterms:W3CDTF">2020-12-16T13:48:00Z</dcterms:modified>
</cp:coreProperties>
</file>